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2F090" w14:textId="754C9219" w:rsidR="00100C1A" w:rsidRPr="00EF698B" w:rsidRDefault="00100C1A" w:rsidP="00100C1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2E11E5B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8bis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</w:t>
      </w:r>
      <w:r w:rsidR="00714378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6740</w:t>
      </w:r>
    </w:p>
    <w:bookmarkEnd w:id="0"/>
    <w:bookmarkEnd w:id="1"/>
    <w:p w14:paraId="29B3C005" w14:textId="77777777" w:rsidR="00100C1A" w:rsidRPr="00DD51CA" w:rsidRDefault="00100C1A" w:rsidP="00100C1A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12E10F76" w14:textId="77777777" w:rsidR="00A1127C" w:rsidRDefault="00A1127C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</w:p>
    <w:p w14:paraId="3C2F81CC" w14:textId="70D768EC" w:rsidR="00B12EFA" w:rsidRPr="00744170" w:rsidRDefault="00B12EFA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74417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74417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Nokia Shanghai Bell </w:t>
      </w:r>
    </w:p>
    <w:p w14:paraId="05934D4C" w14:textId="24D58209" w:rsidR="00B12EFA" w:rsidRPr="00744170" w:rsidRDefault="1CCD3C02" w:rsidP="4A96309F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4A96309F">
        <w:rPr>
          <w:rFonts w:ascii="Arial" w:eastAsia="Calibri" w:hAnsi="Arial" w:cs="Arial"/>
          <w:b/>
          <w:bCs/>
          <w:sz w:val="24"/>
          <w:szCs w:val="24"/>
        </w:rPr>
        <w:t>Title:</w:t>
      </w:r>
      <w:r w:rsidR="00B12EFA">
        <w:tab/>
      </w:r>
      <w:r w:rsidR="006272D6" w:rsidRPr="006272D6">
        <w:rPr>
          <w:rFonts w:ascii="Arial" w:hAnsi="Arial" w:cs="Arial"/>
          <w:b/>
          <w:bCs/>
          <w:sz w:val="24"/>
          <w:szCs w:val="24"/>
        </w:rPr>
        <w:t xml:space="preserve">Applicability of </w:t>
      </w:r>
      <w:r w:rsidR="006272D6">
        <w:rPr>
          <w:rFonts w:ascii="Arial" w:hAnsi="Arial" w:cs="Arial"/>
          <w:b/>
          <w:bCs/>
          <w:sz w:val="24"/>
          <w:szCs w:val="24"/>
        </w:rPr>
        <w:t>Pre-MG</w:t>
      </w:r>
      <w:r w:rsidR="006272D6" w:rsidRPr="006272D6">
        <w:rPr>
          <w:rFonts w:ascii="Arial" w:hAnsi="Arial" w:cs="Arial"/>
          <w:b/>
          <w:bCs/>
          <w:sz w:val="24"/>
          <w:szCs w:val="24"/>
        </w:rPr>
        <w:t xml:space="preserve"> for </w:t>
      </w:r>
      <w:proofErr w:type="spellStart"/>
      <w:r w:rsidR="006272D6" w:rsidRPr="006272D6">
        <w:rPr>
          <w:rFonts w:ascii="Arial" w:hAnsi="Arial" w:cs="Arial"/>
          <w:b/>
          <w:bCs/>
          <w:sz w:val="24"/>
          <w:szCs w:val="24"/>
        </w:rPr>
        <w:t>RedCap</w:t>
      </w:r>
      <w:proofErr w:type="spellEnd"/>
      <w:r w:rsidR="006272D6" w:rsidRPr="006272D6">
        <w:rPr>
          <w:rFonts w:ascii="Arial" w:hAnsi="Arial" w:cs="Arial"/>
          <w:b/>
          <w:bCs/>
          <w:sz w:val="24"/>
          <w:szCs w:val="24"/>
        </w:rPr>
        <w:t xml:space="preserve"> UE</w:t>
      </w:r>
    </w:p>
    <w:p w14:paraId="7F091C72" w14:textId="294D78C9" w:rsidR="00B12EFA" w:rsidRPr="00390574" w:rsidRDefault="00B12EFA" w:rsidP="00B12E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390574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390574">
        <w:rPr>
          <w:lang w:val="en-GB"/>
        </w:rPr>
        <w:tab/>
      </w:r>
      <w:r w:rsidR="00100C1A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3359221E" w:rsidRPr="00390574">
        <w:rPr>
          <w:rFonts w:ascii="Arial" w:eastAsia="MS Mincho" w:hAnsi="Arial" w:cs="Arial"/>
          <w:b/>
          <w:bCs/>
          <w:sz w:val="24"/>
          <w:szCs w:val="24"/>
          <w:lang w:val="en-GB"/>
        </w:rPr>
        <w:t>.2.</w:t>
      </w:r>
      <w:r w:rsidR="006272D6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1B953854" w14:textId="77777777" w:rsidR="00B12EFA" w:rsidRPr="00390574" w:rsidRDefault="00B12EFA" w:rsidP="00B12E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390574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390574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469EAC2E" w14:textId="49F9AC73" w:rsidR="00B12EFA" w:rsidRPr="00390574" w:rsidRDefault="00792D47" w:rsidP="00792D47">
      <w:pPr>
        <w:pStyle w:val="Heading1"/>
        <w:rPr>
          <w:rFonts w:eastAsia="SimSun"/>
          <w:lang w:val="en-GB"/>
        </w:rPr>
      </w:pPr>
      <w:r w:rsidRPr="00390574">
        <w:rPr>
          <w:rFonts w:eastAsia="SimSun"/>
          <w:lang w:val="en-GB"/>
        </w:rPr>
        <w:t xml:space="preserve">1 </w:t>
      </w:r>
      <w:r w:rsidR="00390574" w:rsidRPr="00390574">
        <w:rPr>
          <w:rFonts w:eastAsia="SimSun"/>
          <w:lang w:val="en-GB"/>
        </w:rPr>
        <w:tab/>
      </w:r>
      <w:r w:rsidR="00B12EFA" w:rsidRPr="00390574">
        <w:rPr>
          <w:rFonts w:eastAsia="SimSun"/>
          <w:lang w:val="en-GB"/>
        </w:rPr>
        <w:t>Intro</w:t>
      </w:r>
      <w:r w:rsidR="00B12EFA" w:rsidRPr="00390574">
        <w:rPr>
          <w:rStyle w:val="RAN4H1Char"/>
        </w:rPr>
        <w:t>ductio</w:t>
      </w:r>
      <w:r w:rsidR="00B12EFA" w:rsidRPr="00390574">
        <w:rPr>
          <w:rFonts w:eastAsia="SimSun"/>
          <w:lang w:val="en-GB"/>
        </w:rPr>
        <w:t>n</w:t>
      </w:r>
    </w:p>
    <w:p w14:paraId="7EF4E88B" w14:textId="152C0B31" w:rsidR="00CD16C4" w:rsidRPr="00390574" w:rsidRDefault="00514316" w:rsidP="00792D47">
      <w:pPr>
        <w:rPr>
          <w:lang w:val="en-GB"/>
        </w:rPr>
      </w:pPr>
      <w:r w:rsidRPr="00390574">
        <w:rPr>
          <w:lang w:val="en-GB"/>
        </w:rPr>
        <w:t xml:space="preserve">The discussion on </w:t>
      </w:r>
      <w:r w:rsidR="006272D6">
        <w:rPr>
          <w:lang w:val="en-GB"/>
        </w:rPr>
        <w:t xml:space="preserve">the applicability of Pre-MG for </w:t>
      </w:r>
      <w:proofErr w:type="spellStart"/>
      <w:r w:rsidR="006272D6">
        <w:rPr>
          <w:lang w:val="en-GB"/>
        </w:rPr>
        <w:t>RedCap</w:t>
      </w:r>
      <w:proofErr w:type="spellEnd"/>
      <w:r w:rsidR="006272D6">
        <w:rPr>
          <w:lang w:val="en-GB"/>
        </w:rPr>
        <w:t xml:space="preserve"> UE was triggered at RAN4 #108 by the incoming RAN3 LS [1]. RAN4 #108 did not achieve consensus on the issue [2]. </w:t>
      </w:r>
      <w:r w:rsidR="008D4CF0" w:rsidRPr="00390574">
        <w:rPr>
          <w:lang w:val="en-GB"/>
        </w:rPr>
        <w:t xml:space="preserve">In this contribution, we </w:t>
      </w:r>
      <w:r w:rsidR="0082732C">
        <w:rPr>
          <w:lang w:val="en-GB"/>
        </w:rPr>
        <w:t>provide our view on th</w:t>
      </w:r>
      <w:r w:rsidR="006272D6">
        <w:rPr>
          <w:lang w:val="en-GB"/>
        </w:rPr>
        <w:t xml:space="preserve">is issue. </w:t>
      </w:r>
    </w:p>
    <w:p w14:paraId="5B68D9EA" w14:textId="0A59852F" w:rsidR="00635061" w:rsidRDefault="00792D47" w:rsidP="00792D47">
      <w:pPr>
        <w:pStyle w:val="Heading1"/>
        <w:rPr>
          <w:rFonts w:eastAsia="SimSun"/>
          <w:lang w:val="en-GB"/>
        </w:rPr>
      </w:pPr>
      <w:r w:rsidRPr="00390574">
        <w:rPr>
          <w:rFonts w:eastAsia="SimSun"/>
          <w:lang w:val="en-GB"/>
        </w:rPr>
        <w:t xml:space="preserve">2 </w:t>
      </w:r>
      <w:r w:rsidR="00390574" w:rsidRPr="00390574">
        <w:rPr>
          <w:rFonts w:eastAsia="SimSun"/>
          <w:lang w:val="en-GB"/>
        </w:rPr>
        <w:tab/>
      </w:r>
      <w:r w:rsidR="00635061" w:rsidRPr="00390574">
        <w:rPr>
          <w:rFonts w:eastAsia="SimSun"/>
          <w:lang w:val="en-GB"/>
        </w:rPr>
        <w:t>Discussion</w:t>
      </w:r>
    </w:p>
    <w:p w14:paraId="04F64E3D" w14:textId="03983915" w:rsidR="006F2771" w:rsidRPr="006F2771" w:rsidRDefault="006F2771" w:rsidP="006F2771">
      <w:pPr>
        <w:pStyle w:val="Heading2"/>
        <w:rPr>
          <w:lang w:val="en-GB"/>
        </w:rPr>
      </w:pPr>
      <w:r w:rsidRPr="006F2771">
        <w:rPr>
          <w:lang w:val="en-GB"/>
        </w:rPr>
        <w:t>2.1 RAN4 agreements and open issues</w:t>
      </w:r>
    </w:p>
    <w:p w14:paraId="75E18CC1" w14:textId="31BCD276" w:rsidR="00800E06" w:rsidRDefault="00DD51CA" w:rsidP="0003355E">
      <w:pPr>
        <w:rPr>
          <w:lang w:val="en-GB"/>
        </w:rPr>
      </w:pPr>
      <w:r>
        <w:rPr>
          <w:lang w:val="en-GB"/>
        </w:rPr>
        <w:t>RAN4 received an LS from RAN</w:t>
      </w:r>
      <w:r w:rsidR="006272D6">
        <w:rPr>
          <w:lang w:val="en-GB"/>
        </w:rPr>
        <w:t>3</w:t>
      </w:r>
      <w:r>
        <w:rPr>
          <w:lang w:val="en-GB"/>
        </w:rPr>
        <w:t xml:space="preserve"> at RAN4#10</w:t>
      </w:r>
      <w:r w:rsidR="006272D6">
        <w:rPr>
          <w:lang w:val="en-GB"/>
        </w:rPr>
        <w:t>8</w:t>
      </w:r>
      <w:r>
        <w:rPr>
          <w:lang w:val="en-GB"/>
        </w:rPr>
        <w:t xml:space="preserve"> [</w:t>
      </w:r>
      <w:r w:rsidR="006272D6">
        <w:rPr>
          <w:lang w:val="en-GB"/>
        </w:rPr>
        <w:t>1</w:t>
      </w:r>
      <w:r>
        <w:rPr>
          <w:lang w:val="en-GB"/>
        </w:rPr>
        <w:t>], which was not replied</w:t>
      </w:r>
      <w:r w:rsidR="0082732C">
        <w:rPr>
          <w:lang w:val="en-GB"/>
        </w:rPr>
        <w:t xml:space="preserve"> at RAN4 #10</w:t>
      </w:r>
      <w:r w:rsidR="006272D6">
        <w:rPr>
          <w:lang w:val="en-GB"/>
        </w:rPr>
        <w:t>8</w:t>
      </w:r>
      <w:r w:rsidR="00D317EC">
        <w:rPr>
          <w:lang w:val="en-GB"/>
        </w:rPr>
        <w:t>, as no consensus was achieved</w:t>
      </w:r>
      <w:r w:rsidR="0003019A">
        <w:rPr>
          <w:lang w:val="en-GB"/>
        </w:rPr>
        <w:t xml:space="preserve"> and further the LS was sent to RAN2 and only in copy to RAN4</w:t>
      </w:r>
      <w:r>
        <w:rPr>
          <w:lang w:val="en-GB"/>
        </w:rPr>
        <w:t xml:space="preserve">. </w:t>
      </w:r>
      <w:r w:rsidR="00800E06">
        <w:rPr>
          <w:lang w:val="en-GB"/>
        </w:rPr>
        <w:t>The LS is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50610" w14:paraId="4AF2E569" w14:textId="77777777" w:rsidTr="00050610">
        <w:tc>
          <w:tcPr>
            <w:tcW w:w="9617" w:type="dxa"/>
          </w:tcPr>
          <w:p w14:paraId="7BCEC8F4" w14:textId="77777777" w:rsidR="006272D6" w:rsidRPr="006272D6" w:rsidRDefault="006272D6" w:rsidP="006272D6">
            <w:pPr>
              <w:spacing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6272D6">
              <w:rPr>
                <w:rFonts w:ascii="Arial" w:eastAsia="SimSun" w:hAnsi="Arial" w:cs="Arial"/>
                <w:b/>
                <w:szCs w:val="20"/>
                <w:lang w:val="en-GB"/>
              </w:rPr>
              <w:t>1. Overall Description:</w:t>
            </w:r>
          </w:p>
          <w:p w14:paraId="470027C2" w14:textId="77777777" w:rsidR="006272D6" w:rsidRPr="006272D6" w:rsidRDefault="006272D6" w:rsidP="006272D6">
            <w:pPr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6C0225B3" w14:textId="77777777" w:rsidR="006272D6" w:rsidRPr="006272D6" w:rsidRDefault="006272D6" w:rsidP="006272D6">
            <w:pPr>
              <w:rPr>
                <w:rFonts w:ascii="Arial" w:eastAsia="SimSun" w:hAnsi="Arial" w:cs="Arial"/>
                <w:bCs/>
                <w:szCs w:val="20"/>
                <w:lang w:val="en-GB"/>
              </w:rPr>
            </w:pPr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During Release 17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RedCap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 maintenance discussion, RAN3 has discussed the topic of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RedCap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 UE configured with BWP specific Serving Cell Measurement Object (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ServingCellMO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) support over F1. </w:t>
            </w:r>
          </w:p>
          <w:p w14:paraId="296D3745" w14:textId="77777777" w:rsidR="006272D6" w:rsidRPr="006272D6" w:rsidRDefault="006272D6" w:rsidP="006272D6">
            <w:pPr>
              <w:rPr>
                <w:rFonts w:ascii="Arial" w:eastAsia="SimSun" w:hAnsi="Arial" w:cs="Arial"/>
                <w:bCs/>
                <w:szCs w:val="20"/>
                <w:lang w:val="en-GB"/>
              </w:rPr>
            </w:pPr>
          </w:p>
          <w:p w14:paraId="5DEE13A1" w14:textId="77777777" w:rsidR="006272D6" w:rsidRPr="006272D6" w:rsidRDefault="006272D6" w:rsidP="006272D6">
            <w:pPr>
              <w:rPr>
                <w:rFonts w:ascii="Arial" w:eastAsia="SimSun" w:hAnsi="Arial" w:cs="Arial"/>
                <w:bCs/>
                <w:szCs w:val="20"/>
                <w:lang w:val="en-GB"/>
              </w:rPr>
            </w:pPr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To support the scenario of DCI based BWP switching scenario for a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RedCap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 UE, based on the introduction of preConfGapStatus-r17 IE in BWP-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DownlinkDedicated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 IE in TS 38.331, RAN3 is discussing how the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gNB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-CU can request the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gNB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-DU to provide configuration of all Pre-Configured Measurement G</w:t>
            </w:r>
            <w:r w:rsidRPr="006272D6">
              <w:rPr>
                <w:rFonts w:ascii="Arial" w:eastAsia="SimSun" w:hAnsi="Arial" w:cs="Arial"/>
                <w:bCs/>
                <w:szCs w:val="20"/>
              </w:rPr>
              <w:t>ap</w:t>
            </w:r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s (Pre-MG) that can be used after the active BWP is switched via DCI for the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RedCap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 UE that supports this capability.</w:t>
            </w:r>
          </w:p>
          <w:p w14:paraId="1173DEDC" w14:textId="77777777" w:rsidR="006272D6" w:rsidRPr="006272D6" w:rsidRDefault="006272D6" w:rsidP="006272D6">
            <w:pPr>
              <w:rPr>
                <w:rFonts w:ascii="Arial" w:eastAsia="SimSun" w:hAnsi="Arial" w:cs="Arial"/>
                <w:bCs/>
                <w:szCs w:val="20"/>
                <w:lang w:val="en-GB"/>
              </w:rPr>
            </w:pPr>
          </w:p>
          <w:p w14:paraId="25394975" w14:textId="77777777" w:rsidR="006272D6" w:rsidRPr="006272D6" w:rsidRDefault="006272D6" w:rsidP="006272D6">
            <w:pPr>
              <w:jc w:val="both"/>
              <w:rPr>
                <w:rFonts w:ascii="Arial" w:eastAsia="SimSun" w:hAnsi="Arial" w:cs="Arial"/>
                <w:bCs/>
                <w:szCs w:val="20"/>
                <w:lang w:val="en-GB"/>
              </w:rPr>
            </w:pPr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However, based on “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gapToAddModList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 IE” definition in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MeasGapConfig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, RAN3 would like to ask RAN2 whether it is possible that this IE can be used to configure different Pre-MGs for different BWPs, since the </w:t>
            </w:r>
            <w:proofErr w:type="spellStart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>RedCap</w:t>
            </w:r>
            <w:proofErr w:type="spellEnd"/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 UE will require a MG whenever it performs a measurement outside its active BWP. </w:t>
            </w:r>
          </w:p>
          <w:p w14:paraId="21C3D570" w14:textId="77777777" w:rsidR="006272D6" w:rsidRPr="006272D6" w:rsidRDefault="006272D6" w:rsidP="006272D6">
            <w:pPr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70DFEB8C" w14:textId="77777777" w:rsidR="006272D6" w:rsidRPr="006272D6" w:rsidRDefault="006272D6" w:rsidP="006272D6">
            <w:pPr>
              <w:rPr>
                <w:rFonts w:ascii="Arial" w:eastAsia="SimSun" w:hAnsi="Arial" w:cs="Arial"/>
                <w:szCs w:val="20"/>
                <w:lang w:val="en-GB"/>
              </w:rPr>
            </w:pPr>
          </w:p>
          <w:p w14:paraId="595C4D19" w14:textId="77777777" w:rsidR="006272D6" w:rsidRPr="006272D6" w:rsidRDefault="006272D6" w:rsidP="006272D6">
            <w:pPr>
              <w:spacing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6272D6">
              <w:rPr>
                <w:rFonts w:ascii="Arial" w:eastAsia="SimSun" w:hAnsi="Arial" w:cs="Arial"/>
                <w:b/>
                <w:szCs w:val="20"/>
                <w:lang w:val="en-GB"/>
              </w:rPr>
              <w:t>2. Actions:</w:t>
            </w:r>
          </w:p>
          <w:p w14:paraId="4506A002" w14:textId="77777777" w:rsidR="006272D6" w:rsidRPr="006272D6" w:rsidRDefault="006272D6" w:rsidP="006272D6">
            <w:pPr>
              <w:spacing w:after="120"/>
              <w:ind w:left="1985" w:hanging="1985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6272D6">
              <w:rPr>
                <w:rFonts w:ascii="Arial" w:eastAsia="SimSun" w:hAnsi="Arial" w:cs="Arial"/>
                <w:b/>
                <w:szCs w:val="20"/>
                <w:lang w:val="en-GB"/>
              </w:rPr>
              <w:t>To RAN2:</w:t>
            </w:r>
          </w:p>
          <w:p w14:paraId="1A51B0A8" w14:textId="2D37DE04" w:rsidR="00050610" w:rsidRPr="006272D6" w:rsidRDefault="006272D6" w:rsidP="006272D6">
            <w:pPr>
              <w:spacing w:after="120"/>
              <w:ind w:left="993" w:hanging="993"/>
              <w:jc w:val="both"/>
              <w:rPr>
                <w:rFonts w:ascii="Arial" w:eastAsia="SimSun" w:hAnsi="Arial" w:cs="Arial"/>
                <w:bCs/>
                <w:szCs w:val="20"/>
                <w:lang w:val="en-GB"/>
              </w:rPr>
            </w:pPr>
            <w:r w:rsidRPr="006272D6">
              <w:rPr>
                <w:rFonts w:ascii="Arial" w:eastAsia="SimSun" w:hAnsi="Arial" w:cs="Arial"/>
                <w:b/>
                <w:szCs w:val="20"/>
                <w:lang w:val="en-GB"/>
              </w:rPr>
              <w:t xml:space="preserve">ACTION: </w:t>
            </w:r>
            <w:r w:rsidRPr="006272D6">
              <w:rPr>
                <w:rFonts w:ascii="Arial" w:eastAsia="SimSun" w:hAnsi="Arial" w:cs="Arial"/>
                <w:b/>
                <w:szCs w:val="20"/>
                <w:lang w:val="en-GB"/>
              </w:rPr>
              <w:tab/>
            </w:r>
            <w:r w:rsidRPr="006272D6">
              <w:rPr>
                <w:rFonts w:ascii="Arial" w:eastAsia="SimSun" w:hAnsi="Arial" w:cs="Arial"/>
                <w:bCs/>
                <w:szCs w:val="20"/>
                <w:lang w:val="en-GB"/>
              </w:rPr>
              <w:t xml:space="preserve">RAN3 kindly asks RAN2 to feedback on the above questions. </w:t>
            </w:r>
          </w:p>
        </w:tc>
      </w:tr>
    </w:tbl>
    <w:p w14:paraId="7296F6ED" w14:textId="77777777" w:rsidR="00050610" w:rsidRDefault="00050610" w:rsidP="00596507">
      <w:pPr>
        <w:spacing w:after="0"/>
        <w:rPr>
          <w:lang w:val="en-GB"/>
        </w:rPr>
      </w:pPr>
    </w:p>
    <w:p w14:paraId="06C19C2D" w14:textId="23B4D517" w:rsidR="00D317EC" w:rsidRDefault="00D317EC" w:rsidP="0003355E">
      <w:pPr>
        <w:rPr>
          <w:lang w:val="en-GB"/>
        </w:rPr>
      </w:pPr>
      <w:r>
        <w:rPr>
          <w:lang w:val="en-GB"/>
        </w:rPr>
        <w:t>At RAN4#10</w:t>
      </w:r>
      <w:r w:rsidR="006272D6">
        <w:rPr>
          <w:lang w:val="en-GB"/>
        </w:rPr>
        <w:t>8</w:t>
      </w:r>
      <w:r>
        <w:rPr>
          <w:lang w:val="en-GB"/>
        </w:rPr>
        <w:t>, the following</w:t>
      </w:r>
      <w:r w:rsidR="006272D6">
        <w:rPr>
          <w:lang w:val="en-GB"/>
        </w:rPr>
        <w:t xml:space="preserve"> </w:t>
      </w:r>
      <w:r>
        <w:rPr>
          <w:lang w:val="en-GB"/>
        </w:rPr>
        <w:t>was agreed</w:t>
      </w:r>
      <w:r w:rsidR="005000E0">
        <w:rPr>
          <w:lang w:val="en-GB"/>
        </w:rPr>
        <w:t xml:space="preserve"> [2]</w:t>
      </w:r>
      <w:r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317EC" w14:paraId="4D850F93" w14:textId="77777777" w:rsidTr="00D317EC">
        <w:tc>
          <w:tcPr>
            <w:tcW w:w="9617" w:type="dxa"/>
          </w:tcPr>
          <w:p w14:paraId="42318ED4" w14:textId="77777777" w:rsidR="0003019A" w:rsidRPr="00856310" w:rsidRDefault="0003019A" w:rsidP="0003019A">
            <w:pPr>
              <w:spacing w:after="120"/>
              <w:rPr>
                <w:b/>
                <w:bCs/>
              </w:rPr>
            </w:pPr>
            <w:r w:rsidRPr="00856310">
              <w:rPr>
                <w:b/>
                <w:bCs/>
              </w:rPr>
              <w:t xml:space="preserve">Topic #2: Applicability of pre-configured measurement gaps for </w:t>
            </w:r>
            <w:proofErr w:type="spellStart"/>
            <w:r w:rsidRPr="00856310">
              <w:rPr>
                <w:b/>
                <w:bCs/>
              </w:rPr>
              <w:t>RedCap</w:t>
            </w:r>
            <w:proofErr w:type="spellEnd"/>
            <w:r w:rsidRPr="00856310">
              <w:rPr>
                <w:b/>
                <w:bCs/>
              </w:rPr>
              <w:t xml:space="preserve"> UE</w:t>
            </w:r>
          </w:p>
          <w:p w14:paraId="024129EB" w14:textId="77777777" w:rsidR="0003019A" w:rsidRPr="00856310" w:rsidRDefault="0003019A" w:rsidP="0003019A">
            <w:pPr>
              <w:spacing w:after="120"/>
              <w:rPr>
                <w:u w:val="single"/>
              </w:rPr>
            </w:pPr>
            <w:r w:rsidRPr="00856310">
              <w:rPr>
                <w:u w:val="single"/>
              </w:rPr>
              <w:t xml:space="preserve">Issue 2-1-2: Whether Pre-MG is supported in RAN4 </w:t>
            </w:r>
            <w:proofErr w:type="spellStart"/>
            <w:r w:rsidRPr="00856310">
              <w:rPr>
                <w:u w:val="single"/>
              </w:rPr>
              <w:t>RedCap</w:t>
            </w:r>
            <w:proofErr w:type="spellEnd"/>
            <w:r w:rsidRPr="00856310">
              <w:rPr>
                <w:u w:val="single"/>
              </w:rPr>
              <w:t xml:space="preserve"> requirements</w:t>
            </w:r>
            <w:r w:rsidRPr="00856310">
              <w:rPr>
                <w:rFonts w:ascii="MS Mincho" w:eastAsia="MS Mincho" w:hAnsi="MS Mincho" w:cs="MS Mincho" w:hint="eastAsia"/>
                <w:u w:val="single"/>
              </w:rPr>
              <w:t>？</w:t>
            </w:r>
          </w:p>
          <w:p w14:paraId="18F1DA1D" w14:textId="77777777" w:rsidR="0003019A" w:rsidRPr="00856310" w:rsidRDefault="0003019A" w:rsidP="0003019A">
            <w:pPr>
              <w:ind w:firstLine="284"/>
            </w:pPr>
            <w:r w:rsidRPr="00856310">
              <w:rPr>
                <w:highlight w:val="green"/>
              </w:rPr>
              <w:t xml:space="preserve">Agreement: No RAN4 RRM requirements are specified for Rel-17 </w:t>
            </w:r>
            <w:proofErr w:type="spellStart"/>
            <w:r w:rsidRPr="00856310">
              <w:rPr>
                <w:highlight w:val="green"/>
              </w:rPr>
              <w:t>RedCap</w:t>
            </w:r>
            <w:proofErr w:type="spellEnd"/>
            <w:r w:rsidRPr="00856310">
              <w:rPr>
                <w:highlight w:val="green"/>
              </w:rPr>
              <w:t xml:space="preserve"> with Rel-17 pre-MG.</w:t>
            </w:r>
          </w:p>
          <w:p w14:paraId="114957CB" w14:textId="77777777" w:rsidR="0003019A" w:rsidRDefault="0003019A" w:rsidP="0003019A"/>
          <w:p w14:paraId="107E04A6" w14:textId="0A9D6142" w:rsidR="00D317EC" w:rsidRPr="0003019A" w:rsidRDefault="0003019A" w:rsidP="0003019A">
            <w:pPr>
              <w:spacing w:after="120"/>
            </w:pPr>
            <w:r w:rsidRPr="00856310">
              <w:rPr>
                <w:highlight w:val="green"/>
              </w:rPr>
              <w:t>Conclusion: Do not send LS</w:t>
            </w:r>
          </w:p>
        </w:tc>
      </w:tr>
    </w:tbl>
    <w:p w14:paraId="1543E8C4" w14:textId="1381B065" w:rsidR="001A545F" w:rsidRDefault="0003019A" w:rsidP="00730CD0">
      <w:pPr>
        <w:spacing w:before="120"/>
        <w:rPr>
          <w:lang w:val="en-GB"/>
        </w:rPr>
      </w:pPr>
      <w:r>
        <w:rPr>
          <w:lang w:val="en-GB"/>
        </w:rPr>
        <w:t xml:space="preserve">As RAN4 agreed no requirements for Pre-MG support of </w:t>
      </w:r>
      <w:proofErr w:type="spellStart"/>
      <w:r>
        <w:rPr>
          <w:lang w:val="en-GB"/>
        </w:rPr>
        <w:t>RedCap</w:t>
      </w:r>
      <w:proofErr w:type="spellEnd"/>
      <w:r w:rsidR="004B13DC">
        <w:rPr>
          <w:lang w:val="en-GB"/>
        </w:rPr>
        <w:t xml:space="preserve"> </w:t>
      </w:r>
      <w:r>
        <w:rPr>
          <w:lang w:val="en-GB"/>
        </w:rPr>
        <w:t>UE exist, there would be considerable specification impact for Rel-17</w:t>
      </w:r>
      <w:r w:rsidR="004B13DC">
        <w:rPr>
          <w:lang w:val="en-GB"/>
        </w:rPr>
        <w:t xml:space="preserve"> including</w:t>
      </w:r>
      <w:r w:rsidR="005000E0">
        <w:rPr>
          <w:lang w:val="en-GB"/>
        </w:rPr>
        <w:t xml:space="preserve"> definition of test cases for </w:t>
      </w:r>
      <w:r w:rsidR="004B13DC">
        <w:rPr>
          <w:lang w:val="en-GB"/>
        </w:rPr>
        <w:t xml:space="preserve">Pre-MG activation / deactivation for </w:t>
      </w:r>
      <w:r w:rsidR="005000E0">
        <w:rPr>
          <w:lang w:val="en-GB"/>
        </w:rPr>
        <w:t>Redcap BWP switching</w:t>
      </w:r>
      <w:r>
        <w:rPr>
          <w:lang w:val="en-GB"/>
        </w:rPr>
        <w:t>. Given the late phase of Rel-17, we propose to abandon this enhancement for Rel-17.</w:t>
      </w:r>
    </w:p>
    <w:p w14:paraId="7FC72DD1" w14:textId="43C04004" w:rsidR="0003019A" w:rsidRDefault="001A545F" w:rsidP="001A545F">
      <w:pPr>
        <w:pStyle w:val="RAN4observation0"/>
      </w:pPr>
      <w:r w:rsidRPr="001A545F">
        <w:rPr>
          <w:rStyle w:val="RAN4observationChar0"/>
        </w:rPr>
        <w:lastRenderedPageBreak/>
        <w:t xml:space="preserve">The applicability of Pre-MG for </w:t>
      </w:r>
      <w:proofErr w:type="spellStart"/>
      <w:r w:rsidRPr="001A545F">
        <w:rPr>
          <w:rStyle w:val="RAN4observationChar0"/>
        </w:rPr>
        <w:t>RedCap</w:t>
      </w:r>
      <w:proofErr w:type="spellEnd"/>
      <w:r w:rsidRPr="001A545F">
        <w:rPr>
          <w:rStyle w:val="RAN4observationChar0"/>
        </w:rPr>
        <w:t xml:space="preserve"> UE was not discussed in RAN4 so far and no requirements exist in RAN4 specifications</w:t>
      </w:r>
      <w:r>
        <w:t xml:space="preserve">. </w:t>
      </w:r>
    </w:p>
    <w:p w14:paraId="5197DAE3" w14:textId="133CF5D7" w:rsidR="001A545F" w:rsidRPr="001A545F" w:rsidRDefault="001A545F" w:rsidP="001A545F">
      <w:pPr>
        <w:pStyle w:val="RAN4proposal"/>
        <w:rPr>
          <w:lang w:val="en-GB"/>
        </w:rPr>
      </w:pPr>
      <w:r>
        <w:rPr>
          <w:lang w:val="en-GB"/>
        </w:rPr>
        <w:t xml:space="preserve">RAN4 not to specify applicability of Pre-MG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in Rel-17.</w:t>
      </w:r>
    </w:p>
    <w:p w14:paraId="7B2A71D8" w14:textId="6FEF69B8" w:rsidR="001A545F" w:rsidRDefault="0003019A" w:rsidP="00730CD0">
      <w:pPr>
        <w:spacing w:before="120"/>
        <w:rPr>
          <w:lang w:val="en-GB"/>
        </w:rPr>
      </w:pPr>
      <w:r>
        <w:rPr>
          <w:lang w:val="en-GB"/>
        </w:rPr>
        <w:t xml:space="preserve">However, the discussion remains for </w:t>
      </w:r>
      <w:proofErr w:type="spellStart"/>
      <w:r>
        <w:rPr>
          <w:lang w:val="en-GB"/>
        </w:rPr>
        <w:t>eRedCap</w:t>
      </w:r>
      <w:proofErr w:type="spellEnd"/>
      <w:r>
        <w:rPr>
          <w:lang w:val="en-GB"/>
        </w:rPr>
        <w:t xml:space="preserve"> for Rel-18. In our view, applicability should be added to </w:t>
      </w:r>
      <w:proofErr w:type="spellStart"/>
      <w:r>
        <w:rPr>
          <w:lang w:val="en-GB"/>
        </w:rPr>
        <w:t>eRedCap</w:t>
      </w:r>
      <w:proofErr w:type="spellEnd"/>
      <w:r>
        <w:rPr>
          <w:lang w:val="en-GB"/>
        </w:rPr>
        <w:t xml:space="preserve"> to increase its</w:t>
      </w:r>
      <w:r w:rsidR="001A545F">
        <w:rPr>
          <w:lang w:val="en-GB"/>
        </w:rPr>
        <w:t xml:space="preserve"> commercial benefit</w:t>
      </w:r>
      <w:r>
        <w:rPr>
          <w:lang w:val="en-GB"/>
        </w:rPr>
        <w:t xml:space="preserve">. As </w:t>
      </w:r>
      <w:r w:rsidR="001A545F">
        <w:rPr>
          <w:lang w:val="en-GB"/>
        </w:rPr>
        <w:t xml:space="preserve">RRM </w:t>
      </w:r>
      <w:r>
        <w:rPr>
          <w:lang w:val="en-GB"/>
        </w:rPr>
        <w:t xml:space="preserve">core requirements </w:t>
      </w:r>
      <w:r w:rsidR="001A545F">
        <w:rPr>
          <w:lang w:val="en-GB"/>
        </w:rPr>
        <w:t xml:space="preserve">for Rel-18 </w:t>
      </w:r>
      <w:r>
        <w:rPr>
          <w:lang w:val="en-GB"/>
        </w:rPr>
        <w:t>are still to be introduced</w:t>
      </w:r>
      <w:r w:rsidR="001A545F">
        <w:rPr>
          <w:lang w:val="en-GB"/>
        </w:rPr>
        <w:t xml:space="preserve">, the addition of Pre-MG support to </w:t>
      </w:r>
      <w:proofErr w:type="spellStart"/>
      <w:r w:rsidR="001A545F">
        <w:rPr>
          <w:lang w:val="en-GB"/>
        </w:rPr>
        <w:t>eRedCap</w:t>
      </w:r>
      <w:proofErr w:type="spellEnd"/>
      <w:r w:rsidR="001A545F">
        <w:rPr>
          <w:lang w:val="en-GB"/>
        </w:rPr>
        <w:t xml:space="preserve"> is well suited now.</w:t>
      </w:r>
    </w:p>
    <w:p w14:paraId="7927F596" w14:textId="3CD6B079" w:rsidR="001A545F" w:rsidRDefault="001A545F" w:rsidP="001A545F">
      <w:pPr>
        <w:pStyle w:val="RAN4proposal"/>
        <w:rPr>
          <w:lang w:val="en-GB"/>
        </w:rPr>
      </w:pPr>
      <w:r>
        <w:rPr>
          <w:lang w:val="en-GB"/>
        </w:rPr>
        <w:t xml:space="preserve">RAN4 to consider applicability </w:t>
      </w:r>
      <w:r w:rsidR="005000E0">
        <w:rPr>
          <w:lang w:val="en-GB"/>
        </w:rPr>
        <w:t xml:space="preserve">of Pre-MG </w:t>
      </w:r>
      <w:r>
        <w:rPr>
          <w:lang w:val="en-GB"/>
        </w:rPr>
        <w:t xml:space="preserve">for </w:t>
      </w:r>
      <w:proofErr w:type="spellStart"/>
      <w:r w:rsidR="005000E0">
        <w:rPr>
          <w:lang w:val="en-GB"/>
        </w:rPr>
        <w:t>eRedCap</w:t>
      </w:r>
      <w:proofErr w:type="spellEnd"/>
      <w:r w:rsidR="005000E0">
        <w:rPr>
          <w:lang w:val="en-GB"/>
        </w:rPr>
        <w:t xml:space="preserve"> in Rel-18.</w:t>
      </w:r>
    </w:p>
    <w:p w14:paraId="6027C8D5" w14:textId="1A3D8AE0" w:rsidR="005000E0" w:rsidRDefault="001A545F" w:rsidP="006F2771">
      <w:pPr>
        <w:jc w:val="both"/>
        <w:rPr>
          <w:lang w:val="en-GB"/>
        </w:rPr>
      </w:pPr>
      <w:r>
        <w:rPr>
          <w:lang w:val="en-GB"/>
        </w:rPr>
        <w:t>One alternative to the proposed Rel-18 addition is to define the Pre-MG support as release</w:t>
      </w:r>
      <w:r w:rsidR="004B13DC">
        <w:rPr>
          <w:lang w:val="en-GB"/>
        </w:rPr>
        <w:t>-</w:t>
      </w:r>
      <w:r>
        <w:rPr>
          <w:lang w:val="en-GB"/>
        </w:rPr>
        <w:t xml:space="preserve">independent feature from Rel-17. The advantage is that the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Rel-17 UE can benefit from this a</w:t>
      </w:r>
      <w:r w:rsidR="004B13DC">
        <w:rPr>
          <w:lang w:val="en-GB"/>
        </w:rPr>
        <w:t>s well</w:t>
      </w:r>
      <w:r>
        <w:rPr>
          <w:lang w:val="en-GB"/>
        </w:rPr>
        <w:t xml:space="preserve">, but the drawback will </w:t>
      </w:r>
      <w:r w:rsidR="005000E0">
        <w:rPr>
          <w:lang w:val="en-GB"/>
        </w:rPr>
        <w:t xml:space="preserve">be </w:t>
      </w:r>
      <w:r>
        <w:rPr>
          <w:lang w:val="en-GB"/>
        </w:rPr>
        <w:t xml:space="preserve">somewhat higher complexity and the delayed introduction of this feature, as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is deemed to be in the implementation phase.</w:t>
      </w:r>
      <w:r w:rsidR="005000E0">
        <w:rPr>
          <w:lang w:val="en-GB"/>
        </w:rPr>
        <w:t xml:space="preserve"> </w:t>
      </w:r>
    </w:p>
    <w:p w14:paraId="76AC7128" w14:textId="34D166DC" w:rsidR="006F2771" w:rsidRDefault="005000E0" w:rsidP="005000E0">
      <w:pPr>
        <w:pStyle w:val="RAN4proposal"/>
        <w:ind w:left="0" w:firstLine="0"/>
        <w:rPr>
          <w:lang w:val="en-GB"/>
        </w:rPr>
      </w:pPr>
      <w:r>
        <w:rPr>
          <w:lang w:val="en-GB"/>
        </w:rPr>
        <w:t xml:space="preserve">RAN4 to consider applicability of Pre-MG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as release</w:t>
      </w:r>
      <w:r w:rsidR="004B13DC">
        <w:rPr>
          <w:lang w:val="en-GB"/>
        </w:rPr>
        <w:t>-</w:t>
      </w:r>
      <w:r>
        <w:rPr>
          <w:lang w:val="en-GB"/>
        </w:rPr>
        <w:t>independent feature from Rel-17.</w:t>
      </w:r>
      <w:r w:rsidR="0003019A">
        <w:rPr>
          <w:lang w:val="en-GB"/>
        </w:rPr>
        <w:t xml:space="preserve"> </w:t>
      </w:r>
      <w:bookmarkStart w:id="3" w:name="_Hlk143661393"/>
    </w:p>
    <w:p w14:paraId="7CB79DDE" w14:textId="309E911C" w:rsidR="005000E0" w:rsidRDefault="005000E0" w:rsidP="005000E0">
      <w:pPr>
        <w:rPr>
          <w:lang w:val="en-GB"/>
        </w:rPr>
      </w:pPr>
      <w:r>
        <w:rPr>
          <w:lang w:val="en-GB"/>
        </w:rPr>
        <w:t xml:space="preserve">In our view, RAN4 should discuss above options and provide feedback to RAN2, in that RAN2 can </w:t>
      </w:r>
      <w:proofErr w:type="gramStart"/>
      <w:r>
        <w:rPr>
          <w:lang w:val="en-GB"/>
        </w:rPr>
        <w:t>take into account</w:t>
      </w:r>
      <w:proofErr w:type="gramEnd"/>
      <w:r>
        <w:rPr>
          <w:lang w:val="en-GB"/>
        </w:rPr>
        <w:t xml:space="preserve"> RAN4’s view</w:t>
      </w:r>
      <w:r w:rsidR="004B13DC">
        <w:rPr>
          <w:lang w:val="en-GB"/>
        </w:rPr>
        <w:t xml:space="preserve"> when replying to RAN3</w:t>
      </w:r>
      <w:r>
        <w:rPr>
          <w:lang w:val="en-GB"/>
        </w:rPr>
        <w:t xml:space="preserve">. </w:t>
      </w:r>
    </w:p>
    <w:p w14:paraId="537047DE" w14:textId="622695B2" w:rsidR="005000E0" w:rsidRDefault="005000E0" w:rsidP="005000E0">
      <w:pPr>
        <w:pStyle w:val="RAN4proposal"/>
        <w:ind w:left="0" w:firstLine="0"/>
        <w:rPr>
          <w:lang w:val="en-GB"/>
        </w:rPr>
      </w:pPr>
      <w:r>
        <w:rPr>
          <w:lang w:val="en-GB"/>
        </w:rPr>
        <w:t xml:space="preserve">RAN4 to send Reply LS to RAN2 informing RAN2 on the preferred solution out of 1) addition to Rel-18 </w:t>
      </w:r>
      <w:proofErr w:type="spellStart"/>
      <w:r>
        <w:rPr>
          <w:lang w:val="en-GB"/>
        </w:rPr>
        <w:t>eRedCap</w:t>
      </w:r>
      <w:proofErr w:type="spellEnd"/>
      <w:r>
        <w:rPr>
          <w:lang w:val="en-GB"/>
        </w:rPr>
        <w:t xml:space="preserve"> WI scope or 2) addition as release</w:t>
      </w:r>
      <w:r w:rsidR="004B13DC">
        <w:rPr>
          <w:lang w:val="en-GB"/>
        </w:rPr>
        <w:t>-</w:t>
      </w:r>
      <w:r>
        <w:rPr>
          <w:lang w:val="en-GB"/>
        </w:rPr>
        <w:t xml:space="preserve">independent feature to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from Rel-17. </w:t>
      </w:r>
    </w:p>
    <w:bookmarkEnd w:id="3"/>
    <w:p w14:paraId="4B698D50" w14:textId="4D6E8207" w:rsidR="00C023D0" w:rsidRPr="008766A3" w:rsidRDefault="00390574" w:rsidP="00390574">
      <w:pPr>
        <w:pStyle w:val="Heading1"/>
      </w:pPr>
      <w:r>
        <w:t>3</w:t>
      </w:r>
      <w:r>
        <w:tab/>
      </w:r>
      <w:r w:rsidR="00C023D0" w:rsidRPr="004B13DC">
        <w:rPr>
          <w:lang w:val="en-GB"/>
        </w:rPr>
        <w:t>Conclusions</w:t>
      </w:r>
    </w:p>
    <w:p w14:paraId="72B96EF3" w14:textId="6BFDCAD2" w:rsidR="0082732C" w:rsidRDefault="00C023D0" w:rsidP="00C023D0">
      <w:r w:rsidRPr="008766A3">
        <w:t xml:space="preserve">In this document, Nokia’s view regarding </w:t>
      </w:r>
      <w:r w:rsidR="0082732C">
        <w:t xml:space="preserve">the issue </w:t>
      </w:r>
      <w:r w:rsidR="005000E0" w:rsidRPr="00390574">
        <w:rPr>
          <w:lang w:val="en-GB"/>
        </w:rPr>
        <w:t xml:space="preserve">on </w:t>
      </w:r>
      <w:r w:rsidR="005000E0">
        <w:rPr>
          <w:lang w:val="en-GB"/>
        </w:rPr>
        <w:t xml:space="preserve">the applicability of Pre-MG for </w:t>
      </w:r>
      <w:proofErr w:type="spellStart"/>
      <w:r w:rsidR="005000E0">
        <w:rPr>
          <w:lang w:val="en-GB"/>
        </w:rPr>
        <w:t>RedCap</w:t>
      </w:r>
      <w:proofErr w:type="spellEnd"/>
      <w:r w:rsidR="005000E0">
        <w:rPr>
          <w:lang w:val="en-GB"/>
        </w:rPr>
        <w:t xml:space="preserve"> UE </w:t>
      </w:r>
      <w:r w:rsidR="0082732C">
        <w:t>as raised by RAN</w:t>
      </w:r>
      <w:r w:rsidR="005000E0">
        <w:t>3</w:t>
      </w:r>
      <w:r w:rsidR="0082732C">
        <w:t xml:space="preserve"> [</w:t>
      </w:r>
      <w:r w:rsidR="005000E0">
        <w:t>1</w:t>
      </w:r>
      <w:r w:rsidR="0082732C">
        <w:t>] is provided.</w:t>
      </w:r>
    </w:p>
    <w:p w14:paraId="7FE3EC6F" w14:textId="06AF3998" w:rsidR="005000E0" w:rsidRPr="005000E0" w:rsidRDefault="00C023D0" w:rsidP="005000E0">
      <w:r w:rsidRPr="008766A3">
        <w:t xml:space="preserve">The following </w:t>
      </w:r>
      <w:r w:rsidR="005000E0">
        <w:t xml:space="preserve">observation and </w:t>
      </w:r>
      <w:r w:rsidR="003574D4">
        <w:t>proposal</w:t>
      </w:r>
      <w:r w:rsidR="003877B4">
        <w:t>s</w:t>
      </w:r>
      <w:r w:rsidR="00452004">
        <w:t xml:space="preserve"> </w:t>
      </w:r>
      <w:r w:rsidRPr="008766A3">
        <w:t>are made:</w:t>
      </w:r>
    </w:p>
    <w:p w14:paraId="65F252B0" w14:textId="77777777" w:rsidR="005000E0" w:rsidRDefault="005000E0" w:rsidP="005000E0">
      <w:pPr>
        <w:pStyle w:val="RAN4Observation"/>
        <w:numPr>
          <w:ilvl w:val="0"/>
          <w:numId w:val="47"/>
        </w:numPr>
      </w:pPr>
      <w:r w:rsidRPr="001A545F">
        <w:rPr>
          <w:rStyle w:val="RAN4observationChar0"/>
        </w:rPr>
        <w:t xml:space="preserve">The applicability of Pre-MG for </w:t>
      </w:r>
      <w:proofErr w:type="spellStart"/>
      <w:r w:rsidRPr="001A545F">
        <w:rPr>
          <w:rStyle w:val="RAN4observationChar0"/>
        </w:rPr>
        <w:t>RedCap</w:t>
      </w:r>
      <w:proofErr w:type="spellEnd"/>
      <w:r w:rsidRPr="001A545F">
        <w:rPr>
          <w:rStyle w:val="RAN4observationChar0"/>
        </w:rPr>
        <w:t xml:space="preserve"> UE was not discussed in RAN4 so far and no requirements exist in RAN4 specifications</w:t>
      </w:r>
      <w:r>
        <w:t xml:space="preserve">. </w:t>
      </w:r>
    </w:p>
    <w:p w14:paraId="1C5B073A" w14:textId="77777777" w:rsidR="005000E0" w:rsidRPr="005000E0" w:rsidRDefault="005000E0" w:rsidP="005000E0">
      <w:pPr>
        <w:pStyle w:val="RAN4proposal"/>
        <w:numPr>
          <w:ilvl w:val="0"/>
          <w:numId w:val="48"/>
        </w:numPr>
        <w:rPr>
          <w:lang w:val="en-GB"/>
        </w:rPr>
      </w:pPr>
      <w:r w:rsidRPr="005000E0">
        <w:rPr>
          <w:lang w:val="en-GB"/>
        </w:rPr>
        <w:t xml:space="preserve">RAN4 not to specify applicability of Pre-MG for </w:t>
      </w:r>
      <w:proofErr w:type="spellStart"/>
      <w:r w:rsidRPr="005000E0">
        <w:rPr>
          <w:lang w:val="en-GB"/>
        </w:rPr>
        <w:t>RedCap</w:t>
      </w:r>
      <w:proofErr w:type="spellEnd"/>
      <w:r w:rsidRPr="005000E0">
        <w:rPr>
          <w:lang w:val="en-GB"/>
        </w:rPr>
        <w:t xml:space="preserve"> in Rel-17.</w:t>
      </w:r>
    </w:p>
    <w:p w14:paraId="50347617" w14:textId="77777777" w:rsidR="005000E0" w:rsidRDefault="005000E0" w:rsidP="005000E0">
      <w:pPr>
        <w:pStyle w:val="RAN4proposal"/>
        <w:rPr>
          <w:lang w:val="en-GB"/>
        </w:rPr>
      </w:pPr>
      <w:r>
        <w:rPr>
          <w:lang w:val="en-GB"/>
        </w:rPr>
        <w:t xml:space="preserve">RAN4 to consider applicability of Pre-MG for </w:t>
      </w:r>
      <w:proofErr w:type="spellStart"/>
      <w:r>
        <w:rPr>
          <w:lang w:val="en-GB"/>
        </w:rPr>
        <w:t>eRedCap</w:t>
      </w:r>
      <w:proofErr w:type="spellEnd"/>
      <w:r>
        <w:rPr>
          <w:lang w:val="en-GB"/>
        </w:rPr>
        <w:t xml:space="preserve"> in Rel-18.</w:t>
      </w:r>
    </w:p>
    <w:p w14:paraId="1A710802" w14:textId="3013C2FB" w:rsidR="005000E0" w:rsidRDefault="005000E0" w:rsidP="005000E0">
      <w:pPr>
        <w:pStyle w:val="RAN4proposal"/>
        <w:ind w:left="0" w:firstLine="0"/>
        <w:rPr>
          <w:lang w:val="en-GB"/>
        </w:rPr>
      </w:pPr>
      <w:r>
        <w:rPr>
          <w:lang w:val="en-GB"/>
        </w:rPr>
        <w:t xml:space="preserve">RAN4 to consider applicability of Pre-MG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as release</w:t>
      </w:r>
      <w:r w:rsidR="004B13DC">
        <w:rPr>
          <w:lang w:val="en-GB"/>
        </w:rPr>
        <w:t>-</w:t>
      </w:r>
      <w:r>
        <w:rPr>
          <w:lang w:val="en-GB"/>
        </w:rPr>
        <w:t xml:space="preserve">independent feature from Rel-17. </w:t>
      </w:r>
    </w:p>
    <w:p w14:paraId="6554C3AF" w14:textId="0EC584DD" w:rsidR="005000E0" w:rsidRPr="005000E0" w:rsidRDefault="005000E0" w:rsidP="00C023D0">
      <w:pPr>
        <w:pStyle w:val="RAN4proposal"/>
        <w:ind w:left="0" w:firstLine="0"/>
        <w:rPr>
          <w:lang w:val="en-GB"/>
        </w:rPr>
      </w:pPr>
      <w:r>
        <w:rPr>
          <w:lang w:val="en-GB"/>
        </w:rPr>
        <w:t xml:space="preserve">RAN4 to send Reply LS to RAN2 informing RAN2 on the preferred solution out of 1) addition to Rel-18 </w:t>
      </w:r>
      <w:proofErr w:type="spellStart"/>
      <w:r>
        <w:rPr>
          <w:lang w:val="en-GB"/>
        </w:rPr>
        <w:t>eRedCap</w:t>
      </w:r>
      <w:proofErr w:type="spellEnd"/>
      <w:r>
        <w:rPr>
          <w:lang w:val="en-GB"/>
        </w:rPr>
        <w:t xml:space="preserve"> WI scope or 2) addition as release</w:t>
      </w:r>
      <w:r w:rsidR="004B13DC">
        <w:rPr>
          <w:lang w:val="en-GB"/>
        </w:rPr>
        <w:t>-</w:t>
      </w:r>
      <w:r>
        <w:rPr>
          <w:lang w:val="en-GB"/>
        </w:rPr>
        <w:t xml:space="preserve">independent feature to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from Rel-17. </w:t>
      </w: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28A0EAB0" w14:textId="54C96D57" w:rsidR="006272D6" w:rsidRDefault="006272D6" w:rsidP="00596507">
      <w:pPr>
        <w:pStyle w:val="TdocHeader2"/>
        <w:numPr>
          <w:ilvl w:val="0"/>
          <w:numId w:val="1"/>
        </w:numPr>
        <w:spacing w:after="120"/>
        <w:ind w:left="425" w:hanging="425"/>
        <w:jc w:val="left"/>
        <w:rPr>
          <w:rFonts w:ascii="Times New Roman" w:hAnsi="Times New Roman"/>
          <w:b w:val="0"/>
          <w:sz w:val="20"/>
          <w:lang w:val="en-US"/>
        </w:rPr>
      </w:pPr>
      <w:r w:rsidRPr="006272D6">
        <w:rPr>
          <w:rFonts w:ascii="Times New Roman" w:hAnsi="Times New Roman"/>
          <w:b w:val="0"/>
          <w:sz w:val="20"/>
          <w:lang w:val="en-US"/>
        </w:rPr>
        <w:t>R3-233478</w:t>
      </w:r>
      <w:r>
        <w:rPr>
          <w:rFonts w:ascii="Times New Roman" w:hAnsi="Times New Roman"/>
          <w:b w:val="0"/>
          <w:sz w:val="20"/>
          <w:lang w:val="en-US"/>
        </w:rPr>
        <w:t>, “</w:t>
      </w:r>
      <w:r w:rsidR="0003019A" w:rsidRPr="0003019A">
        <w:rPr>
          <w:rFonts w:ascii="Times New Roman" w:hAnsi="Times New Roman"/>
          <w:b w:val="0"/>
          <w:sz w:val="20"/>
          <w:lang w:val="en-US"/>
        </w:rPr>
        <w:t xml:space="preserve">LS on applicability of pre-configured measurement gaps for </w:t>
      </w:r>
      <w:proofErr w:type="spellStart"/>
      <w:r w:rsidR="0003019A" w:rsidRPr="0003019A">
        <w:rPr>
          <w:rFonts w:ascii="Times New Roman" w:hAnsi="Times New Roman"/>
          <w:b w:val="0"/>
          <w:sz w:val="20"/>
          <w:lang w:val="en-US"/>
        </w:rPr>
        <w:t>RedCap</w:t>
      </w:r>
      <w:proofErr w:type="spellEnd"/>
      <w:r w:rsidR="0003019A" w:rsidRPr="0003019A">
        <w:rPr>
          <w:rFonts w:ascii="Times New Roman" w:hAnsi="Times New Roman"/>
          <w:b w:val="0"/>
          <w:sz w:val="20"/>
          <w:lang w:val="en-US"/>
        </w:rPr>
        <w:t xml:space="preserve"> UE</w:t>
      </w:r>
      <w:r w:rsidR="0003019A">
        <w:rPr>
          <w:rFonts w:ascii="Times New Roman" w:hAnsi="Times New Roman"/>
          <w:b w:val="0"/>
          <w:sz w:val="20"/>
          <w:lang w:val="en-US"/>
        </w:rPr>
        <w:t>”, RAN3</w:t>
      </w:r>
    </w:p>
    <w:p w14:paraId="34D71C3B" w14:textId="6A570D2A" w:rsidR="00DF5258" w:rsidRDefault="008C4AA9" w:rsidP="00596507">
      <w:pPr>
        <w:pStyle w:val="TdocHeader2"/>
        <w:numPr>
          <w:ilvl w:val="0"/>
          <w:numId w:val="1"/>
        </w:numPr>
        <w:spacing w:after="120"/>
        <w:ind w:left="425" w:hanging="425"/>
        <w:jc w:val="left"/>
        <w:rPr>
          <w:rFonts w:ascii="Times New Roman" w:hAnsi="Times New Roman"/>
          <w:b w:val="0"/>
          <w:sz w:val="20"/>
          <w:lang w:val="en-US"/>
        </w:rPr>
      </w:pPr>
      <w:r w:rsidRPr="008C4AA9">
        <w:rPr>
          <w:rFonts w:ascii="Times New Roman" w:hAnsi="Times New Roman"/>
          <w:b w:val="0"/>
          <w:sz w:val="20"/>
          <w:lang w:val="en-US"/>
        </w:rPr>
        <w:t>RAN4 #108 RRM session meeting report</w:t>
      </w:r>
      <w:r>
        <w:rPr>
          <w:rFonts w:ascii="Times New Roman" w:hAnsi="Times New Roman"/>
          <w:b w:val="0"/>
          <w:sz w:val="20"/>
          <w:lang w:val="en-US"/>
        </w:rPr>
        <w:t>, version 09 EOM2, RAN4 Vice Chair (Intel)</w:t>
      </w:r>
    </w:p>
    <w:sectPr w:rsidR="00DF5258" w:rsidSect="00806A76">
      <w:footerReference w:type="default" r:id="rId12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205D4" w14:textId="77777777" w:rsidR="006A2D40" w:rsidRDefault="006A2D40">
      <w:pPr>
        <w:spacing w:after="0" w:line="240" w:lineRule="auto"/>
      </w:pPr>
      <w:r>
        <w:separator/>
      </w:r>
    </w:p>
  </w:endnote>
  <w:endnote w:type="continuationSeparator" w:id="0">
    <w:p w14:paraId="35B30E15" w14:textId="77777777" w:rsidR="006A2D40" w:rsidRDefault="006A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35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21899" w14:textId="6044DB44" w:rsidR="00C904F0" w:rsidRDefault="00C90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D435D" w14:textId="77777777" w:rsidR="00DD51CA" w:rsidRDefault="00DD51CA" w:rsidP="00C904F0">
    <w:pPr>
      <w:pStyle w:val="Footer"/>
      <w:tabs>
        <w:tab w:val="left" w:pos="4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219A5" w14:textId="77777777" w:rsidR="006A2D40" w:rsidRDefault="006A2D40">
      <w:pPr>
        <w:spacing w:after="0" w:line="240" w:lineRule="auto"/>
      </w:pPr>
      <w:r>
        <w:separator/>
      </w:r>
    </w:p>
  </w:footnote>
  <w:footnote w:type="continuationSeparator" w:id="0">
    <w:p w14:paraId="7F6D9202" w14:textId="77777777" w:rsidR="006A2D40" w:rsidRDefault="006A2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6A"/>
    <w:multiLevelType w:val="multilevel"/>
    <w:tmpl w:val="297E34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1FA"/>
    <w:multiLevelType w:val="multilevel"/>
    <w:tmpl w:val="8D661F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A8D0234"/>
    <w:multiLevelType w:val="hybridMultilevel"/>
    <w:tmpl w:val="849CCCE2"/>
    <w:lvl w:ilvl="0" w:tplc="CF82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1EE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CA0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C7CA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98CC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32E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C5AC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A0A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4E2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6040"/>
    <w:multiLevelType w:val="hybridMultilevel"/>
    <w:tmpl w:val="79122BF0"/>
    <w:lvl w:ilvl="0" w:tplc="F77E4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50F4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C83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E6F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0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94A3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9DA92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BE60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85A34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B43E5"/>
    <w:multiLevelType w:val="multilevel"/>
    <w:tmpl w:val="1FEB43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C1BD0"/>
    <w:multiLevelType w:val="hybridMultilevel"/>
    <w:tmpl w:val="4E78BCFC"/>
    <w:lvl w:ilvl="0" w:tplc="B4CA49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01511"/>
    <w:multiLevelType w:val="hybridMultilevel"/>
    <w:tmpl w:val="D2604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76593"/>
    <w:multiLevelType w:val="multilevel"/>
    <w:tmpl w:val="E82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D37A3D"/>
    <w:multiLevelType w:val="multilevel"/>
    <w:tmpl w:val="3AD37A3D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42B684D"/>
    <w:multiLevelType w:val="multilevel"/>
    <w:tmpl w:val="5F48B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449E2633"/>
    <w:multiLevelType w:val="multilevel"/>
    <w:tmpl w:val="78827F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7A2018"/>
    <w:multiLevelType w:val="multilevel"/>
    <w:tmpl w:val="D7D0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B198CA12"/>
    <w:lvl w:ilvl="0" w:tplc="CD8C2BCE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18" w15:restartNumberingAfterBreak="0">
    <w:nsid w:val="47303F8A"/>
    <w:multiLevelType w:val="hybridMultilevel"/>
    <w:tmpl w:val="D1E02DB4"/>
    <w:lvl w:ilvl="0" w:tplc="1052684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194F57"/>
    <w:multiLevelType w:val="hybridMultilevel"/>
    <w:tmpl w:val="04B4D7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E3167"/>
    <w:multiLevelType w:val="hybridMultilevel"/>
    <w:tmpl w:val="CB74E0D4"/>
    <w:lvl w:ilvl="0" w:tplc="B9AA553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B04B45"/>
    <w:multiLevelType w:val="hybridMultilevel"/>
    <w:tmpl w:val="9B9C29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8270604"/>
    <w:multiLevelType w:val="hybridMultilevel"/>
    <w:tmpl w:val="FF76DBF8"/>
    <w:lvl w:ilvl="0" w:tplc="AC969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B87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7E62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B6508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48A4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5ED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EC1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05E6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59E3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3A7916"/>
    <w:multiLevelType w:val="hybridMultilevel"/>
    <w:tmpl w:val="3E967ED6"/>
    <w:lvl w:ilvl="0" w:tplc="273A67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384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00E0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69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5A032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334D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A48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1B60C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93C55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8A6ED5"/>
    <w:multiLevelType w:val="hybridMultilevel"/>
    <w:tmpl w:val="63B69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524364">
    <w:abstractNumId w:val="1"/>
  </w:num>
  <w:num w:numId="2" w16cid:durableId="461309804">
    <w:abstractNumId w:val="21"/>
  </w:num>
  <w:num w:numId="3" w16cid:durableId="967780519">
    <w:abstractNumId w:val="27"/>
  </w:num>
  <w:num w:numId="4" w16cid:durableId="1109161190">
    <w:abstractNumId w:val="17"/>
  </w:num>
  <w:num w:numId="5" w16cid:durableId="1153058499">
    <w:abstractNumId w:val="17"/>
    <w:lvlOverride w:ilvl="0">
      <w:startOverride w:val="1"/>
    </w:lvlOverride>
  </w:num>
  <w:num w:numId="6" w16cid:durableId="1053500487">
    <w:abstractNumId w:val="4"/>
  </w:num>
  <w:num w:numId="7" w16cid:durableId="1912885171">
    <w:abstractNumId w:val="16"/>
  </w:num>
  <w:num w:numId="8" w16cid:durableId="856846094">
    <w:abstractNumId w:val="25"/>
  </w:num>
  <w:num w:numId="9" w16cid:durableId="699626543">
    <w:abstractNumId w:val="5"/>
  </w:num>
  <w:num w:numId="10" w16cid:durableId="1686831385">
    <w:abstractNumId w:val="23"/>
  </w:num>
  <w:num w:numId="11" w16cid:durableId="1669820318">
    <w:abstractNumId w:val="20"/>
  </w:num>
  <w:num w:numId="12" w16cid:durableId="239142766">
    <w:abstractNumId w:val="3"/>
  </w:num>
  <w:num w:numId="13" w16cid:durableId="1133601193">
    <w:abstractNumId w:val="24"/>
  </w:num>
  <w:num w:numId="14" w16cid:durableId="1512914238">
    <w:abstractNumId w:val="6"/>
  </w:num>
  <w:num w:numId="15" w16cid:durableId="1219049552">
    <w:abstractNumId w:val="21"/>
    <w:lvlOverride w:ilvl="0">
      <w:startOverride w:val="1"/>
    </w:lvlOverride>
  </w:num>
  <w:num w:numId="16" w16cid:durableId="1286237121">
    <w:abstractNumId w:val="2"/>
  </w:num>
  <w:num w:numId="17" w16cid:durableId="1445270527">
    <w:abstractNumId w:val="14"/>
  </w:num>
  <w:num w:numId="18" w16cid:durableId="340936810">
    <w:abstractNumId w:val="13"/>
  </w:num>
  <w:num w:numId="19" w16cid:durableId="888373237">
    <w:abstractNumId w:val="22"/>
  </w:num>
  <w:num w:numId="20" w16cid:durableId="122963389">
    <w:abstractNumId w:val="0"/>
  </w:num>
  <w:num w:numId="21" w16cid:durableId="2100904089">
    <w:abstractNumId w:val="15"/>
  </w:num>
  <w:num w:numId="22" w16cid:durableId="353271434">
    <w:abstractNumId w:val="8"/>
  </w:num>
  <w:num w:numId="23" w16cid:durableId="69040814">
    <w:abstractNumId w:val="17"/>
    <w:lvlOverride w:ilvl="0">
      <w:startOverride w:val="1"/>
    </w:lvlOverride>
  </w:num>
  <w:num w:numId="24" w16cid:durableId="1739477479">
    <w:abstractNumId w:val="21"/>
    <w:lvlOverride w:ilvl="0">
      <w:startOverride w:val="1"/>
    </w:lvlOverride>
  </w:num>
  <w:num w:numId="25" w16cid:durableId="1249341357">
    <w:abstractNumId w:val="19"/>
  </w:num>
  <w:num w:numId="26" w16cid:durableId="729773004">
    <w:abstractNumId w:val="11"/>
  </w:num>
  <w:num w:numId="27" w16cid:durableId="1111708033">
    <w:abstractNumId w:val="17"/>
    <w:lvlOverride w:ilvl="0">
      <w:startOverride w:val="1"/>
    </w:lvlOverride>
  </w:num>
  <w:num w:numId="28" w16cid:durableId="1760441499">
    <w:abstractNumId w:val="21"/>
    <w:lvlOverride w:ilvl="0">
      <w:startOverride w:val="1"/>
    </w:lvlOverride>
  </w:num>
  <w:num w:numId="29" w16cid:durableId="222719920">
    <w:abstractNumId w:val="12"/>
  </w:num>
  <w:num w:numId="30" w16cid:durableId="210857646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58260644">
    <w:abstractNumId w:val="7"/>
  </w:num>
  <w:num w:numId="32" w16cid:durableId="1699693648">
    <w:abstractNumId w:val="26"/>
  </w:num>
  <w:num w:numId="33" w16cid:durableId="609355498">
    <w:abstractNumId w:val="17"/>
    <w:lvlOverride w:ilvl="0">
      <w:startOverride w:val="1"/>
    </w:lvlOverride>
  </w:num>
  <w:num w:numId="34" w16cid:durableId="316306939">
    <w:abstractNumId w:val="21"/>
    <w:lvlOverride w:ilvl="0">
      <w:startOverride w:val="1"/>
    </w:lvlOverride>
  </w:num>
  <w:num w:numId="35" w16cid:durableId="1232738579">
    <w:abstractNumId w:val="21"/>
  </w:num>
  <w:num w:numId="36" w16cid:durableId="837424836">
    <w:abstractNumId w:val="21"/>
    <w:lvlOverride w:ilvl="0">
      <w:startOverride w:val="2"/>
    </w:lvlOverride>
  </w:num>
  <w:num w:numId="37" w16cid:durableId="1387295728">
    <w:abstractNumId w:val="18"/>
  </w:num>
  <w:num w:numId="38" w16cid:durableId="212276038">
    <w:abstractNumId w:val="10"/>
  </w:num>
  <w:num w:numId="39" w16cid:durableId="1067801743">
    <w:abstractNumId w:val="21"/>
  </w:num>
  <w:num w:numId="40" w16cid:durableId="1863325189">
    <w:abstractNumId w:val="28"/>
  </w:num>
  <w:num w:numId="41" w16cid:durableId="527763909">
    <w:abstractNumId w:val="21"/>
    <w:lvlOverride w:ilvl="0">
      <w:startOverride w:val="1"/>
    </w:lvlOverride>
  </w:num>
  <w:num w:numId="42" w16cid:durableId="885138812">
    <w:abstractNumId w:val="10"/>
  </w:num>
  <w:num w:numId="43" w16cid:durableId="1184127646">
    <w:abstractNumId w:val="9"/>
  </w:num>
  <w:num w:numId="44" w16cid:durableId="557325056">
    <w:abstractNumId w:val="29"/>
  </w:num>
  <w:num w:numId="45" w16cid:durableId="1189877345">
    <w:abstractNumId w:val="26"/>
  </w:num>
  <w:num w:numId="46" w16cid:durableId="900479350">
    <w:abstractNumId w:val="21"/>
    <w:lvlOverride w:ilvl="0">
      <w:startOverride w:val="3"/>
    </w:lvlOverride>
  </w:num>
  <w:num w:numId="47" w16cid:durableId="527333315">
    <w:abstractNumId w:val="17"/>
    <w:lvlOverride w:ilvl="0">
      <w:startOverride w:val="1"/>
    </w:lvlOverride>
  </w:num>
  <w:num w:numId="48" w16cid:durableId="370300751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3019A"/>
    <w:rsid w:val="0003355E"/>
    <w:rsid w:val="00037802"/>
    <w:rsid w:val="00044BCE"/>
    <w:rsid w:val="00050610"/>
    <w:rsid w:val="000618A1"/>
    <w:rsid w:val="00074E8B"/>
    <w:rsid w:val="00077F91"/>
    <w:rsid w:val="0009184F"/>
    <w:rsid w:val="000A3362"/>
    <w:rsid w:val="000A7BF5"/>
    <w:rsid w:val="000D1659"/>
    <w:rsid w:val="00100C1A"/>
    <w:rsid w:val="0012091A"/>
    <w:rsid w:val="0014641F"/>
    <w:rsid w:val="00147318"/>
    <w:rsid w:val="00164A02"/>
    <w:rsid w:val="00193D98"/>
    <w:rsid w:val="001A3BFD"/>
    <w:rsid w:val="001A545F"/>
    <w:rsid w:val="001C2A71"/>
    <w:rsid w:val="0025441F"/>
    <w:rsid w:val="0027350E"/>
    <w:rsid w:val="00273923"/>
    <w:rsid w:val="0028075B"/>
    <w:rsid w:val="00293257"/>
    <w:rsid w:val="002C51C4"/>
    <w:rsid w:val="002D50F3"/>
    <w:rsid w:val="002E0996"/>
    <w:rsid w:val="002F6872"/>
    <w:rsid w:val="00315617"/>
    <w:rsid w:val="00353B4F"/>
    <w:rsid w:val="003574D4"/>
    <w:rsid w:val="00361947"/>
    <w:rsid w:val="003763C3"/>
    <w:rsid w:val="003847AB"/>
    <w:rsid w:val="003877B4"/>
    <w:rsid w:val="00390574"/>
    <w:rsid w:val="003A3946"/>
    <w:rsid w:val="003B2ED9"/>
    <w:rsid w:val="003E4198"/>
    <w:rsid w:val="0040215D"/>
    <w:rsid w:val="00411612"/>
    <w:rsid w:val="00435D5A"/>
    <w:rsid w:val="00452004"/>
    <w:rsid w:val="00462C1D"/>
    <w:rsid w:val="0047779E"/>
    <w:rsid w:val="004820BE"/>
    <w:rsid w:val="00494221"/>
    <w:rsid w:val="00495DBC"/>
    <w:rsid w:val="004B13DC"/>
    <w:rsid w:val="005000E0"/>
    <w:rsid w:val="00511044"/>
    <w:rsid w:val="00514316"/>
    <w:rsid w:val="00524186"/>
    <w:rsid w:val="00554EFC"/>
    <w:rsid w:val="005844B5"/>
    <w:rsid w:val="00591887"/>
    <w:rsid w:val="00596507"/>
    <w:rsid w:val="005B62DB"/>
    <w:rsid w:val="005C0507"/>
    <w:rsid w:val="005C2072"/>
    <w:rsid w:val="005C7B33"/>
    <w:rsid w:val="005E3670"/>
    <w:rsid w:val="00606BBC"/>
    <w:rsid w:val="006164D6"/>
    <w:rsid w:val="00620D4A"/>
    <w:rsid w:val="006272D6"/>
    <w:rsid w:val="006317B2"/>
    <w:rsid w:val="00635061"/>
    <w:rsid w:val="006502B4"/>
    <w:rsid w:val="00652A9A"/>
    <w:rsid w:val="0065434A"/>
    <w:rsid w:val="006635B4"/>
    <w:rsid w:val="00671FF9"/>
    <w:rsid w:val="006A0C62"/>
    <w:rsid w:val="006A2D40"/>
    <w:rsid w:val="006C3D1F"/>
    <w:rsid w:val="006D201A"/>
    <w:rsid w:val="006D629A"/>
    <w:rsid w:val="006E03CD"/>
    <w:rsid w:val="006E27EB"/>
    <w:rsid w:val="006F2771"/>
    <w:rsid w:val="00701588"/>
    <w:rsid w:val="00714378"/>
    <w:rsid w:val="00730CD0"/>
    <w:rsid w:val="00744170"/>
    <w:rsid w:val="00761F27"/>
    <w:rsid w:val="007809A8"/>
    <w:rsid w:val="00792D47"/>
    <w:rsid w:val="007C1CBF"/>
    <w:rsid w:val="007C6973"/>
    <w:rsid w:val="007E6513"/>
    <w:rsid w:val="007F4908"/>
    <w:rsid w:val="008003A6"/>
    <w:rsid w:val="00800E06"/>
    <w:rsid w:val="008035B5"/>
    <w:rsid w:val="0080507C"/>
    <w:rsid w:val="0082732C"/>
    <w:rsid w:val="00827717"/>
    <w:rsid w:val="008515F1"/>
    <w:rsid w:val="008766A3"/>
    <w:rsid w:val="008A138D"/>
    <w:rsid w:val="008B2897"/>
    <w:rsid w:val="008C4AA9"/>
    <w:rsid w:val="008D0609"/>
    <w:rsid w:val="008D4CF0"/>
    <w:rsid w:val="008F4C3F"/>
    <w:rsid w:val="00912956"/>
    <w:rsid w:val="009208B4"/>
    <w:rsid w:val="0094724D"/>
    <w:rsid w:val="00956BDC"/>
    <w:rsid w:val="00965E3B"/>
    <w:rsid w:val="0097369D"/>
    <w:rsid w:val="009B6BB2"/>
    <w:rsid w:val="009C479A"/>
    <w:rsid w:val="009C70FF"/>
    <w:rsid w:val="00A04F8E"/>
    <w:rsid w:val="00A1127C"/>
    <w:rsid w:val="00A22D77"/>
    <w:rsid w:val="00A325E7"/>
    <w:rsid w:val="00A42BA1"/>
    <w:rsid w:val="00A42D8E"/>
    <w:rsid w:val="00A46644"/>
    <w:rsid w:val="00A55F0D"/>
    <w:rsid w:val="00A66ADB"/>
    <w:rsid w:val="00A930F7"/>
    <w:rsid w:val="00A957BC"/>
    <w:rsid w:val="00AC3E37"/>
    <w:rsid w:val="00AC5E5A"/>
    <w:rsid w:val="00AE0D17"/>
    <w:rsid w:val="00AF4239"/>
    <w:rsid w:val="00B02ADA"/>
    <w:rsid w:val="00B06A35"/>
    <w:rsid w:val="00B12EFA"/>
    <w:rsid w:val="00B1331E"/>
    <w:rsid w:val="00B15E17"/>
    <w:rsid w:val="00B72224"/>
    <w:rsid w:val="00B844ED"/>
    <w:rsid w:val="00B86F9C"/>
    <w:rsid w:val="00B96AB8"/>
    <w:rsid w:val="00BB6012"/>
    <w:rsid w:val="00BB6552"/>
    <w:rsid w:val="00BC27B6"/>
    <w:rsid w:val="00C023D0"/>
    <w:rsid w:val="00C04A38"/>
    <w:rsid w:val="00C06B20"/>
    <w:rsid w:val="00C1796A"/>
    <w:rsid w:val="00C34E46"/>
    <w:rsid w:val="00C656F5"/>
    <w:rsid w:val="00C74612"/>
    <w:rsid w:val="00C86CAA"/>
    <w:rsid w:val="00C90207"/>
    <w:rsid w:val="00C904F0"/>
    <w:rsid w:val="00CA07A6"/>
    <w:rsid w:val="00CA5DB4"/>
    <w:rsid w:val="00CC5F10"/>
    <w:rsid w:val="00CD097B"/>
    <w:rsid w:val="00CD16C4"/>
    <w:rsid w:val="00CD4056"/>
    <w:rsid w:val="00CF2849"/>
    <w:rsid w:val="00D307AB"/>
    <w:rsid w:val="00D317EC"/>
    <w:rsid w:val="00D41DC5"/>
    <w:rsid w:val="00DB2F7F"/>
    <w:rsid w:val="00DB4879"/>
    <w:rsid w:val="00DC0756"/>
    <w:rsid w:val="00DC578D"/>
    <w:rsid w:val="00DD51CA"/>
    <w:rsid w:val="00DD5C55"/>
    <w:rsid w:val="00DD6EF6"/>
    <w:rsid w:val="00DE3979"/>
    <w:rsid w:val="00DE67DB"/>
    <w:rsid w:val="00DF5258"/>
    <w:rsid w:val="00E03C86"/>
    <w:rsid w:val="00E216D3"/>
    <w:rsid w:val="00E52260"/>
    <w:rsid w:val="00E7098B"/>
    <w:rsid w:val="00E91352"/>
    <w:rsid w:val="00EA7845"/>
    <w:rsid w:val="00EA7DC4"/>
    <w:rsid w:val="00ED089F"/>
    <w:rsid w:val="00EE5EF7"/>
    <w:rsid w:val="00F36B51"/>
    <w:rsid w:val="00F50405"/>
    <w:rsid w:val="00F65CF6"/>
    <w:rsid w:val="00F76108"/>
    <w:rsid w:val="00F77C37"/>
    <w:rsid w:val="00F822F3"/>
    <w:rsid w:val="00F822F6"/>
    <w:rsid w:val="00F832B0"/>
    <w:rsid w:val="00F85678"/>
    <w:rsid w:val="00F91965"/>
    <w:rsid w:val="00F91B73"/>
    <w:rsid w:val="00FA170C"/>
    <w:rsid w:val="00FC126C"/>
    <w:rsid w:val="00FF1972"/>
    <w:rsid w:val="00FF30E3"/>
    <w:rsid w:val="059E846C"/>
    <w:rsid w:val="08C41291"/>
    <w:rsid w:val="0E477EA8"/>
    <w:rsid w:val="129677A8"/>
    <w:rsid w:val="12A6430D"/>
    <w:rsid w:val="1CCD3C02"/>
    <w:rsid w:val="1DB10D50"/>
    <w:rsid w:val="1DE56AC1"/>
    <w:rsid w:val="1FF02A7F"/>
    <w:rsid w:val="253219E3"/>
    <w:rsid w:val="3084771B"/>
    <w:rsid w:val="3359221E"/>
    <w:rsid w:val="36114A5E"/>
    <w:rsid w:val="363EAC87"/>
    <w:rsid w:val="37D44479"/>
    <w:rsid w:val="396A22E0"/>
    <w:rsid w:val="41398CD8"/>
    <w:rsid w:val="45DB1BCA"/>
    <w:rsid w:val="4A96309F"/>
    <w:rsid w:val="4EC1B06D"/>
    <w:rsid w:val="5087B1A9"/>
    <w:rsid w:val="55A30895"/>
    <w:rsid w:val="5EBE5B8E"/>
    <w:rsid w:val="67D6B0CE"/>
    <w:rsid w:val="6B90D491"/>
    <w:rsid w:val="6CE70C18"/>
    <w:rsid w:val="6E1B13E7"/>
    <w:rsid w:val="71AFA9B6"/>
    <w:rsid w:val="74D8F5A0"/>
    <w:rsid w:val="7A7F4071"/>
    <w:rsid w:val="7C57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9B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1">
    <w:name w:val="heading 1"/>
    <w:next w:val="Normal"/>
    <w:link w:val="Heading1Char"/>
    <w:qFormat/>
    <w:rsid w:val="00077F91"/>
    <w:pPr>
      <w:keepNext/>
      <w:keepLines/>
      <w:pBdr>
        <w:top w:val="single" w:sz="12" w:space="3" w:color="auto"/>
      </w:pBdr>
      <w:spacing w:before="240" w:after="180"/>
      <w:ind w:left="432" w:hanging="432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077F91"/>
    <w:pPr>
      <w:pBdr>
        <w:top w:val="none" w:sz="0" w:space="0" w:color="auto"/>
      </w:pBdr>
      <w:spacing w:before="180"/>
      <w:ind w:left="576" w:hanging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77F91"/>
    <w:pPr>
      <w:spacing w:before="120" w:after="180"/>
      <w:ind w:left="864" w:hanging="864"/>
      <w:outlineLvl w:val="3"/>
    </w:pPr>
    <w:rPr>
      <w:rFonts w:ascii="Arial" w:eastAsiaTheme="minorEastAsia" w:hAnsi="Arial" w:cs="Times New Roman"/>
      <w:color w:val="auto"/>
      <w:szCs w:val="18"/>
      <w:lang w:val="sv-SE" w:eastAsia="zh-CN"/>
    </w:rPr>
  </w:style>
  <w:style w:type="paragraph" w:styleId="Heading5">
    <w:name w:val="heading 5"/>
    <w:basedOn w:val="Heading4"/>
    <w:next w:val="Normal"/>
    <w:link w:val="Heading5Char"/>
    <w:qFormat/>
    <w:rsid w:val="00077F91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77F91"/>
    <w:pPr>
      <w:keepNext/>
      <w:keepLines/>
      <w:spacing w:before="120" w:after="180"/>
      <w:ind w:left="1152" w:hanging="1152"/>
      <w:outlineLvl w:val="5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077F91"/>
    <w:pPr>
      <w:keepNext/>
      <w:keepLines/>
      <w:spacing w:before="120" w:after="180"/>
      <w:ind w:left="1296" w:hanging="1296"/>
      <w:outlineLvl w:val="6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077F91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77F9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39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qFormat/>
    <w:rsid w:val="00077F91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077F91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077F91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077F91"/>
    <w:rPr>
      <w:rFonts w:ascii="Arial" w:eastAsiaTheme="minorEastAsia" w:hAnsi="Arial" w:cs="Times New Roman"/>
      <w:sz w:val="36"/>
      <w:szCs w:val="20"/>
      <w:lang w:val="sv-SE"/>
    </w:rPr>
  </w:style>
  <w:style w:type="paragraph" w:customStyle="1" w:styleId="EQ">
    <w:name w:val="EQ"/>
    <w:basedOn w:val="Normal"/>
    <w:next w:val="Normal"/>
    <w:link w:val="EQChar"/>
    <w:qFormat/>
    <w:rsid w:val="00077F91"/>
    <w:pPr>
      <w:keepLines/>
      <w:tabs>
        <w:tab w:val="center" w:pos="4536"/>
        <w:tab w:val="right" w:pos="9072"/>
      </w:tabs>
      <w:spacing w:after="180"/>
    </w:pPr>
    <w:rPr>
      <w:rFonts w:eastAsiaTheme="minorEastAsia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077F9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7A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7AB"/>
    <w:rPr>
      <w:rFonts w:ascii="Times New Roman" w:hAnsi="Times New Roman"/>
      <w:sz w:val="20"/>
      <w:lang w:val="en-US"/>
    </w:rPr>
  </w:style>
  <w:style w:type="character" w:customStyle="1" w:styleId="normaltextrun">
    <w:name w:val="normaltextrun"/>
    <w:basedOn w:val="DefaultParagraphFont"/>
    <w:rsid w:val="00050610"/>
  </w:style>
  <w:style w:type="character" w:customStyle="1" w:styleId="eop">
    <w:name w:val="eop"/>
    <w:basedOn w:val="DefaultParagraphFont"/>
    <w:rsid w:val="00050610"/>
  </w:style>
  <w:style w:type="paragraph" w:customStyle="1" w:styleId="CRCoverPage">
    <w:name w:val="CR Cover Page"/>
    <w:link w:val="CRCoverPageChar"/>
    <w:qFormat/>
    <w:rsid w:val="00DD51C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D51CA"/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D51CA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6D201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D201A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201A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201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5C20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C20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5C207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5C2072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C578D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RAN4H2">
    <w:name w:val="RAN4 H2"/>
    <w:basedOn w:val="Heading2"/>
    <w:next w:val="Normal"/>
    <w:qFormat/>
    <w:rsid w:val="0094724D"/>
    <w:pPr>
      <w:spacing w:line="240" w:lineRule="auto"/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3">
    <w:name w:val="RAN4 H3"/>
    <w:basedOn w:val="Normal"/>
    <w:qFormat/>
    <w:rsid w:val="0094724D"/>
    <w:pPr>
      <w:ind w:left="505" w:hanging="505"/>
    </w:pPr>
    <w:rPr>
      <w:rFonts w:ascii="Arial" w:hAnsi="Arial" w:cs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4724D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4724D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3GPPHeader">
    <w:name w:val="3GPP_Header"/>
    <w:basedOn w:val="BodyText"/>
    <w:rsid w:val="0094724D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4724D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4724D"/>
    <w:pPr>
      <w:keepLines w:val="0"/>
      <w:tabs>
        <w:tab w:val="left" w:pos="2268"/>
        <w:tab w:val="left" w:pos="2694"/>
      </w:tabs>
      <w:spacing w:before="0" w:after="0" w:line="240" w:lineRule="auto"/>
      <w:ind w:left="567" w:firstLine="0"/>
    </w:pPr>
    <w:rPr>
      <w:rFonts w:cs="Arial"/>
      <w:b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47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724D"/>
    <w:rPr>
      <w:rFonts w:ascii="Times New Roman" w:hAnsi="Times New Roman"/>
      <w:sz w:val="20"/>
      <w:lang w:val="en-US"/>
    </w:rPr>
  </w:style>
  <w:style w:type="table" w:customStyle="1" w:styleId="TableGrid1">
    <w:name w:val="Table Grid1"/>
    <w:basedOn w:val="TableNormal"/>
    <w:next w:val="TableGrid"/>
    <w:qFormat/>
    <w:rsid w:val="006F277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5AIRPNAIUNRU-1328258698-24687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https://nokia.sharepoint.com/sites/c5g/5gradio/_layouts/15/DocIdRedir.aspx?ID=5AIRPNAIUNRU-1328258698-24687</Url>
      <Description>5AIRPNAIUNRU-1328258698-24687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378D1-9747-4C45-98A0-6FD008E63B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C8D1AD9-CDBE-435E-85CB-9161E793B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D0FBF3-FC29-4EC6-BE33-9EC538C568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CE8B98-1134-4AB0-AF72-8CA04D8894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4A6A8E-8E33-4655-842A-65B7DF0D2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2023-09-27T14:42:00Z</dcterms:created>
  <dcterms:modified xsi:type="dcterms:W3CDTF">2023-09-27T17:29:00Z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d6b6f13b-773a-4c57-9c2e-245d97158f6f</vt:lpwstr>
  </property>
  <property fmtid="{D5CDD505-2E9C-101B-9397-08002B2CF9AE}" pid="4" name="MediaServiceImageTags">
    <vt:lpwstr/>
  </property>
</Properties>
</file>